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55" w:rsidRPr="008D2961" w:rsidRDefault="0064485D" w:rsidP="00B92A0A">
      <w:pPr>
        <w:spacing w:beforeLines="100" w:afterLines="100"/>
        <w:jc w:val="center"/>
        <w:rPr>
          <w:rFonts w:ascii="黑体" w:eastAsia="黑体" w:hAnsi="黑体"/>
          <w:b/>
          <w:sz w:val="36"/>
          <w:szCs w:val="36"/>
        </w:rPr>
      </w:pPr>
      <w:r w:rsidRPr="008D2961">
        <w:rPr>
          <w:rFonts w:ascii="黑体" w:eastAsia="黑体" w:hAnsi="黑体" w:hint="eastAsia"/>
          <w:b/>
          <w:sz w:val="36"/>
          <w:szCs w:val="36"/>
        </w:rPr>
        <w:t>诉讼服务告知</w:t>
      </w:r>
    </w:p>
    <w:p w:rsidR="00001E55" w:rsidRDefault="0064485D" w:rsidP="008D2961">
      <w:pPr>
        <w:pStyle w:val="1"/>
        <w:spacing w:line="400" w:lineRule="exact"/>
        <w:ind w:firstLineChars="0" w:firstLine="0"/>
        <w:jc w:val="left"/>
        <w:rPr>
          <w:rFonts w:ascii="仿宋_GB2312" w:eastAsia="仿宋_GB2312" w:hAnsi="黑体"/>
          <w:b/>
          <w:sz w:val="28"/>
          <w:szCs w:val="28"/>
        </w:rPr>
      </w:pPr>
      <w:r>
        <w:rPr>
          <w:rFonts w:ascii="仿宋_GB2312" w:eastAsia="仿宋_GB2312" w:hAnsi="黑体" w:hint="eastAsia"/>
          <w:b/>
          <w:sz w:val="28"/>
          <w:szCs w:val="28"/>
        </w:rPr>
        <w:t>一、一次性书面告知</w:t>
      </w:r>
    </w:p>
    <w:p w:rsidR="00001E55" w:rsidRDefault="0064485D" w:rsidP="008D2961">
      <w:pPr>
        <w:pStyle w:val="1"/>
        <w:spacing w:line="400" w:lineRule="exact"/>
        <w:ind w:left="420" w:firstLine="480"/>
        <w:jc w:val="left"/>
        <w:rPr>
          <w:rFonts w:ascii="仿宋_GB2312" w:eastAsia="仿宋_GB2312" w:hAnsi="黑体"/>
          <w:sz w:val="24"/>
          <w:szCs w:val="24"/>
        </w:rPr>
      </w:pPr>
      <w:r>
        <w:rPr>
          <w:rFonts w:ascii="仿宋_GB2312" w:eastAsia="仿宋_GB2312" w:hAnsi="黑体" w:hint="eastAsia"/>
          <w:sz w:val="24"/>
          <w:szCs w:val="24"/>
        </w:rPr>
        <w:t>当事人在立案时递交诉讼材料不齐全、不完整的或不符合要求的，</w:t>
      </w:r>
      <w:r w:rsidRPr="0064485D">
        <w:rPr>
          <w:rFonts w:ascii="仿宋_GB2312" w:eastAsia="仿宋_GB2312" w:hAnsi="黑体" w:hint="eastAsia"/>
          <w:sz w:val="24"/>
          <w:szCs w:val="24"/>
        </w:rPr>
        <w:t>立案窗口将一次性书面告知补正的要求和补正期限，请按告知书上的要求及时补充材料。</w:t>
      </w:r>
    </w:p>
    <w:p w:rsidR="008D2961" w:rsidRPr="0064485D" w:rsidRDefault="008D2961" w:rsidP="008D2961">
      <w:pPr>
        <w:pStyle w:val="1"/>
        <w:spacing w:line="400" w:lineRule="exact"/>
        <w:ind w:left="420" w:firstLine="480"/>
        <w:jc w:val="left"/>
        <w:rPr>
          <w:rFonts w:ascii="仿宋_GB2312" w:eastAsia="仿宋_GB2312" w:hAnsi="黑体"/>
          <w:sz w:val="24"/>
          <w:szCs w:val="24"/>
        </w:rPr>
      </w:pPr>
    </w:p>
    <w:p w:rsidR="00001E55" w:rsidRDefault="0064485D" w:rsidP="008D2961">
      <w:pPr>
        <w:pStyle w:val="1"/>
        <w:spacing w:line="400" w:lineRule="exact"/>
        <w:ind w:firstLineChars="0" w:firstLine="0"/>
        <w:jc w:val="left"/>
        <w:rPr>
          <w:rFonts w:ascii="仿宋_GB2312" w:eastAsia="仿宋_GB2312" w:hAnsi="黑体"/>
          <w:b/>
          <w:sz w:val="28"/>
          <w:szCs w:val="28"/>
        </w:rPr>
      </w:pPr>
      <w:r>
        <w:rPr>
          <w:rFonts w:ascii="仿宋_GB2312" w:eastAsia="仿宋_GB2312" w:hAnsi="黑体" w:hint="eastAsia"/>
          <w:b/>
          <w:sz w:val="28"/>
          <w:szCs w:val="28"/>
        </w:rPr>
        <w:t>二、申请财产保全</w:t>
      </w:r>
    </w:p>
    <w:p w:rsidR="00001E55" w:rsidRPr="0064485D" w:rsidRDefault="0064485D" w:rsidP="008D2961">
      <w:pPr>
        <w:spacing w:line="400" w:lineRule="exact"/>
        <w:ind w:firstLineChars="200" w:firstLine="480"/>
        <w:jc w:val="left"/>
        <w:rPr>
          <w:rFonts w:ascii="仿宋_GB2312" w:eastAsia="仿宋_GB2312" w:hAnsi="黑体"/>
          <w:sz w:val="24"/>
          <w:szCs w:val="24"/>
        </w:rPr>
      </w:pPr>
      <w:r w:rsidRPr="0064485D">
        <w:rPr>
          <w:rFonts w:ascii="仿宋_GB2312" w:eastAsia="仿宋_GB2312" w:hAnsi="黑体" w:hint="eastAsia"/>
          <w:sz w:val="24"/>
          <w:szCs w:val="24"/>
        </w:rPr>
        <w:t>如有需要申请，请到前台领取保全须知和财产保全担保指南，按要求备齐相应材料前来本院窗口办理。</w:t>
      </w:r>
    </w:p>
    <w:p w:rsidR="00001E55" w:rsidRDefault="0064485D" w:rsidP="008D2961">
      <w:pPr>
        <w:spacing w:line="400" w:lineRule="exact"/>
        <w:ind w:firstLineChars="200" w:firstLine="480"/>
        <w:jc w:val="left"/>
        <w:rPr>
          <w:rFonts w:ascii="仿宋_GB2312" w:eastAsia="仿宋_GB2312" w:hAnsi="黑体"/>
          <w:sz w:val="24"/>
          <w:szCs w:val="24"/>
        </w:rPr>
      </w:pPr>
      <w:r>
        <w:rPr>
          <w:rFonts w:ascii="仿宋_GB2312" w:eastAsia="仿宋_GB2312" w:hAnsi="黑体" w:hint="eastAsia"/>
          <w:sz w:val="24"/>
          <w:szCs w:val="24"/>
        </w:rPr>
        <w:t>①</w:t>
      </w:r>
      <w:r w:rsidRPr="005819CE">
        <w:rPr>
          <w:rFonts w:ascii="仿宋_GB2312" w:eastAsia="仿宋_GB2312" w:hAnsi="黑体" w:hint="eastAsia"/>
          <w:sz w:val="24"/>
          <w:szCs w:val="24"/>
          <w:u w:val="single"/>
        </w:rPr>
        <w:t>立案时申请财产保全的</w:t>
      </w:r>
      <w:r>
        <w:rPr>
          <w:rFonts w:ascii="仿宋_GB2312" w:eastAsia="仿宋_GB2312" w:hAnsi="黑体" w:hint="eastAsia"/>
          <w:sz w:val="24"/>
          <w:szCs w:val="24"/>
        </w:rPr>
        <w:t>，请在民商事立案窗口一并办理。</w:t>
      </w:r>
    </w:p>
    <w:p w:rsidR="0064485D" w:rsidRDefault="0064485D" w:rsidP="008D2961">
      <w:pPr>
        <w:spacing w:line="400" w:lineRule="exact"/>
        <w:ind w:firstLineChars="200" w:firstLine="480"/>
        <w:jc w:val="left"/>
        <w:rPr>
          <w:rFonts w:ascii="仿宋_GB2312" w:eastAsia="仿宋_GB2312" w:hAnsi="黑体"/>
          <w:sz w:val="24"/>
          <w:szCs w:val="24"/>
        </w:rPr>
      </w:pPr>
      <w:r>
        <w:rPr>
          <w:rFonts w:ascii="仿宋_GB2312" w:eastAsia="仿宋_GB2312" w:hAnsi="黑体" w:hint="eastAsia"/>
          <w:sz w:val="24"/>
          <w:szCs w:val="24"/>
        </w:rPr>
        <w:t>②</w:t>
      </w:r>
      <w:r w:rsidRPr="005819CE">
        <w:rPr>
          <w:rFonts w:ascii="仿宋_GB2312" w:eastAsia="仿宋_GB2312" w:hAnsi="黑体" w:hint="eastAsia"/>
          <w:sz w:val="24"/>
          <w:szCs w:val="24"/>
          <w:u w:val="single"/>
        </w:rPr>
        <w:t>诉前、仲裁过程中、立案后申请财产保全的</w:t>
      </w:r>
      <w:r>
        <w:rPr>
          <w:rFonts w:ascii="仿宋_GB2312" w:eastAsia="仿宋_GB2312" w:hAnsi="黑体" w:hint="eastAsia"/>
          <w:sz w:val="24"/>
          <w:szCs w:val="24"/>
        </w:rPr>
        <w:t>，请在3号窗口办理。</w:t>
      </w:r>
    </w:p>
    <w:p w:rsidR="008D2961" w:rsidRPr="0064485D" w:rsidRDefault="008D2961" w:rsidP="008D2961">
      <w:pPr>
        <w:spacing w:line="400" w:lineRule="exact"/>
        <w:ind w:firstLineChars="200" w:firstLine="480"/>
        <w:jc w:val="left"/>
        <w:rPr>
          <w:rFonts w:ascii="仿宋_GB2312" w:eastAsia="仿宋_GB2312" w:hAnsi="黑体"/>
          <w:sz w:val="24"/>
          <w:szCs w:val="24"/>
        </w:rPr>
      </w:pPr>
    </w:p>
    <w:p w:rsidR="00001E55" w:rsidRDefault="0064485D" w:rsidP="008D2961">
      <w:pPr>
        <w:pStyle w:val="1"/>
        <w:spacing w:line="400" w:lineRule="exact"/>
        <w:ind w:firstLineChars="0" w:firstLine="0"/>
        <w:jc w:val="left"/>
        <w:rPr>
          <w:rFonts w:ascii="仿宋_GB2312" w:eastAsia="仿宋_GB2312" w:hAnsi="黑体"/>
          <w:b/>
          <w:sz w:val="28"/>
          <w:szCs w:val="28"/>
        </w:rPr>
      </w:pPr>
      <w:r>
        <w:rPr>
          <w:rFonts w:ascii="仿宋_GB2312" w:eastAsia="仿宋_GB2312" w:hAnsi="黑体" w:hint="eastAsia"/>
          <w:b/>
          <w:sz w:val="28"/>
          <w:szCs w:val="28"/>
        </w:rPr>
        <w:t>三、申请法院调查取证的诉讼权利</w:t>
      </w:r>
    </w:p>
    <w:p w:rsidR="00001E55" w:rsidRDefault="0064485D" w:rsidP="008D2961">
      <w:pPr>
        <w:spacing w:line="400" w:lineRule="exact"/>
        <w:jc w:val="left"/>
        <w:rPr>
          <w:rFonts w:ascii="仿宋_GB2312" w:eastAsia="仿宋_GB2312" w:hAnsi="黑体"/>
          <w:sz w:val="24"/>
          <w:szCs w:val="24"/>
        </w:rPr>
      </w:pPr>
      <w:r>
        <w:rPr>
          <w:rFonts w:ascii="仿宋_GB2312" w:eastAsia="仿宋_GB2312" w:hAnsi="黑体" w:hint="eastAsia"/>
          <w:b/>
          <w:sz w:val="24"/>
          <w:szCs w:val="24"/>
        </w:rPr>
        <w:t xml:space="preserve">    1.立案前调取个人身份信息</w:t>
      </w:r>
      <w:r>
        <w:rPr>
          <w:rFonts w:ascii="仿宋_GB2312" w:eastAsia="仿宋_GB2312" w:hAnsi="黑体" w:hint="eastAsia"/>
          <w:sz w:val="24"/>
          <w:szCs w:val="24"/>
        </w:rPr>
        <w:t>：</w:t>
      </w:r>
    </w:p>
    <w:p w:rsidR="00001E55" w:rsidRDefault="0064485D" w:rsidP="008D2961">
      <w:pPr>
        <w:spacing w:line="400" w:lineRule="exact"/>
        <w:ind w:firstLineChars="200" w:firstLine="480"/>
        <w:jc w:val="left"/>
        <w:rPr>
          <w:rFonts w:ascii="仿宋_GB2312" w:eastAsia="仿宋_GB2312" w:hAnsi="黑体"/>
          <w:sz w:val="24"/>
          <w:szCs w:val="24"/>
        </w:rPr>
      </w:pPr>
      <w:r>
        <w:rPr>
          <w:rFonts w:ascii="仿宋_GB2312" w:eastAsia="仿宋_GB2312" w:hAnsi="黑体" w:hint="eastAsia"/>
          <w:sz w:val="24"/>
          <w:szCs w:val="24"/>
        </w:rPr>
        <w:t>①如被告</w:t>
      </w:r>
      <w:r>
        <w:rPr>
          <w:rFonts w:ascii="仿宋_GB2312" w:eastAsia="仿宋_GB2312" w:hAnsi="黑体" w:hint="eastAsia"/>
          <w:sz w:val="24"/>
          <w:szCs w:val="24"/>
          <w:u w:val="single"/>
        </w:rPr>
        <w:t>户籍为中山市的</w:t>
      </w:r>
      <w:r>
        <w:rPr>
          <w:rFonts w:ascii="仿宋_GB2312" w:eastAsia="仿宋_GB2312" w:hAnsi="黑体" w:hint="eastAsia"/>
          <w:sz w:val="24"/>
          <w:szCs w:val="24"/>
        </w:rPr>
        <w:t>，持本院的补正</w:t>
      </w:r>
      <w:r w:rsidRPr="008D2961">
        <w:rPr>
          <w:rFonts w:ascii="仿宋_GB2312" w:eastAsia="仿宋_GB2312" w:hAnsi="黑体" w:hint="eastAsia"/>
          <w:sz w:val="24"/>
          <w:szCs w:val="24"/>
        </w:rPr>
        <w:t>材料告知书到中山市对应镇区的公安分局查询本镇区的人口户籍信息及居住信息（派出所不提供查询）</w:t>
      </w:r>
      <w:r>
        <w:rPr>
          <w:rFonts w:ascii="仿宋_GB2312" w:eastAsia="仿宋_GB2312" w:hAnsi="黑体" w:hint="eastAsia"/>
          <w:sz w:val="24"/>
          <w:szCs w:val="24"/>
        </w:rPr>
        <w:t>。</w:t>
      </w:r>
    </w:p>
    <w:p w:rsidR="00001E55" w:rsidRPr="008D2961" w:rsidRDefault="0064485D" w:rsidP="008D2961">
      <w:pPr>
        <w:spacing w:line="400" w:lineRule="exact"/>
        <w:ind w:firstLineChars="200" w:firstLine="480"/>
        <w:jc w:val="left"/>
        <w:rPr>
          <w:rFonts w:ascii="仿宋_GB2312" w:eastAsia="仿宋_GB2312" w:hAnsi="黑体"/>
          <w:sz w:val="24"/>
          <w:szCs w:val="24"/>
        </w:rPr>
      </w:pPr>
      <w:r>
        <w:rPr>
          <w:rFonts w:ascii="仿宋_GB2312" w:eastAsia="仿宋_GB2312" w:hAnsi="黑体" w:hint="eastAsia"/>
          <w:sz w:val="24"/>
          <w:szCs w:val="24"/>
        </w:rPr>
        <w:t>②如被告</w:t>
      </w:r>
      <w:r>
        <w:rPr>
          <w:rFonts w:ascii="仿宋_GB2312" w:eastAsia="仿宋_GB2312" w:hAnsi="黑体" w:hint="eastAsia"/>
          <w:sz w:val="24"/>
          <w:szCs w:val="24"/>
          <w:u w:val="single"/>
        </w:rPr>
        <w:t>户籍为广东省内的</w:t>
      </w:r>
      <w:r>
        <w:rPr>
          <w:rFonts w:ascii="仿宋_GB2312" w:eastAsia="仿宋_GB2312" w:hAnsi="黑体" w:hint="eastAsia"/>
          <w:sz w:val="24"/>
          <w:szCs w:val="24"/>
        </w:rPr>
        <w:t>，持本院的补正材</w:t>
      </w:r>
      <w:r w:rsidRPr="008D2961">
        <w:rPr>
          <w:rFonts w:ascii="仿宋_GB2312" w:eastAsia="仿宋_GB2312" w:hAnsi="黑体" w:hint="eastAsia"/>
          <w:sz w:val="24"/>
          <w:szCs w:val="24"/>
        </w:rPr>
        <w:t>料告知书到中山市行政服务中心公安窗口查询人口户籍信息及本市居住信息 。</w:t>
      </w:r>
    </w:p>
    <w:p w:rsidR="00001E55" w:rsidRPr="008D2961" w:rsidRDefault="0064485D" w:rsidP="008D2961">
      <w:pPr>
        <w:spacing w:line="400" w:lineRule="exact"/>
        <w:ind w:firstLineChars="200" w:firstLine="480"/>
        <w:jc w:val="left"/>
        <w:rPr>
          <w:rFonts w:ascii="仿宋_GB2312" w:eastAsia="仿宋_GB2312" w:hAnsi="黑体"/>
          <w:sz w:val="24"/>
          <w:szCs w:val="24"/>
        </w:rPr>
      </w:pPr>
      <w:r>
        <w:rPr>
          <w:rFonts w:ascii="仿宋_GB2312" w:eastAsia="仿宋_GB2312" w:hAnsi="黑体" w:hint="eastAsia"/>
          <w:sz w:val="24"/>
          <w:szCs w:val="24"/>
        </w:rPr>
        <w:t>③如被告</w:t>
      </w:r>
      <w:r>
        <w:rPr>
          <w:rFonts w:ascii="仿宋_GB2312" w:eastAsia="仿宋_GB2312" w:hAnsi="黑体" w:hint="eastAsia"/>
          <w:sz w:val="24"/>
          <w:szCs w:val="24"/>
          <w:u w:val="single"/>
        </w:rPr>
        <w:t>户籍为省外的或户籍所在地不明确的</w:t>
      </w:r>
      <w:r>
        <w:rPr>
          <w:rFonts w:ascii="仿宋_GB2312" w:eastAsia="仿宋_GB2312" w:hAnsi="黑体" w:hint="eastAsia"/>
          <w:sz w:val="24"/>
          <w:szCs w:val="24"/>
        </w:rPr>
        <w:t>，可</w:t>
      </w:r>
      <w:r w:rsidRPr="008D2961">
        <w:rPr>
          <w:rFonts w:ascii="仿宋_GB2312" w:eastAsia="仿宋_GB2312" w:hAnsi="黑体" w:hint="eastAsia"/>
          <w:sz w:val="24"/>
          <w:szCs w:val="24"/>
        </w:rPr>
        <w:t>根据立案窗口人员指引查询或找律师协助通过律师调查令申请查询。</w:t>
      </w:r>
    </w:p>
    <w:p w:rsidR="00001E55" w:rsidRDefault="0064485D" w:rsidP="008D2961">
      <w:pPr>
        <w:spacing w:line="400" w:lineRule="exact"/>
        <w:jc w:val="left"/>
        <w:rPr>
          <w:rFonts w:ascii="仿宋_GB2312" w:eastAsia="仿宋_GB2312" w:hAnsi="黑体"/>
          <w:b/>
          <w:sz w:val="24"/>
          <w:szCs w:val="24"/>
        </w:rPr>
      </w:pPr>
      <w:r>
        <w:rPr>
          <w:rFonts w:ascii="仿宋_GB2312" w:eastAsia="仿宋_GB2312" w:hAnsi="黑体" w:hint="eastAsia"/>
          <w:b/>
          <w:sz w:val="24"/>
          <w:szCs w:val="24"/>
        </w:rPr>
        <w:t xml:space="preserve">    2.立案后对证据类进行调查取证：</w:t>
      </w:r>
    </w:p>
    <w:p w:rsidR="00001E55" w:rsidRPr="008D2961" w:rsidRDefault="0064485D" w:rsidP="008D2961">
      <w:pPr>
        <w:spacing w:line="400" w:lineRule="exact"/>
        <w:ind w:firstLineChars="200" w:firstLine="480"/>
        <w:jc w:val="left"/>
        <w:rPr>
          <w:rFonts w:ascii="仿宋_GB2312" w:eastAsia="仿宋_GB2312" w:hAnsi="黑体"/>
          <w:sz w:val="24"/>
          <w:szCs w:val="24"/>
        </w:rPr>
      </w:pPr>
      <w:r>
        <w:rPr>
          <w:rFonts w:ascii="仿宋_GB2312" w:eastAsia="仿宋_GB2312" w:hAnsi="黑体" w:hint="eastAsia"/>
          <w:sz w:val="24"/>
          <w:szCs w:val="24"/>
        </w:rPr>
        <w:t>对于立案后需要调查取证的，申请人可备齐申请书、承诺书等相关材料后</w:t>
      </w:r>
      <w:r w:rsidRPr="008D2961">
        <w:rPr>
          <w:rFonts w:ascii="仿宋_GB2312" w:eastAsia="仿宋_GB2312" w:hAnsi="黑体" w:hint="eastAsia"/>
          <w:sz w:val="24"/>
          <w:szCs w:val="24"/>
        </w:rPr>
        <w:t>递交至6号窗口（材料收发窗口），由承办法官进行后续处理。</w:t>
      </w:r>
    </w:p>
    <w:p w:rsidR="00001E55" w:rsidRDefault="00001E55" w:rsidP="008D2961">
      <w:pPr>
        <w:spacing w:line="400" w:lineRule="exact"/>
        <w:ind w:firstLineChars="200" w:firstLine="480"/>
        <w:jc w:val="left"/>
        <w:rPr>
          <w:rFonts w:ascii="仿宋_GB2312" w:eastAsia="仿宋_GB2312" w:hAnsi="黑体"/>
          <w:sz w:val="24"/>
          <w:szCs w:val="24"/>
        </w:rPr>
      </w:pPr>
    </w:p>
    <w:p w:rsidR="00001E55" w:rsidRDefault="0064485D" w:rsidP="008D2961">
      <w:pPr>
        <w:pStyle w:val="1"/>
        <w:spacing w:line="400" w:lineRule="exact"/>
        <w:ind w:firstLineChars="0" w:firstLine="0"/>
        <w:jc w:val="left"/>
        <w:rPr>
          <w:rFonts w:ascii="仿宋_GB2312" w:eastAsia="仿宋_GB2312" w:hAnsi="黑体"/>
          <w:b/>
          <w:sz w:val="28"/>
          <w:szCs w:val="28"/>
        </w:rPr>
      </w:pPr>
      <w:r>
        <w:rPr>
          <w:rFonts w:ascii="仿宋_GB2312" w:eastAsia="仿宋_GB2312" w:hAnsi="黑体" w:hint="eastAsia"/>
          <w:b/>
          <w:sz w:val="28"/>
          <w:szCs w:val="28"/>
        </w:rPr>
        <w:t>四、申请缓、减、免交案件受理费</w:t>
      </w:r>
    </w:p>
    <w:p w:rsidR="00001E55" w:rsidRPr="008D2961" w:rsidRDefault="0064485D" w:rsidP="008D2961">
      <w:pPr>
        <w:pStyle w:val="1"/>
        <w:spacing w:line="400" w:lineRule="exact"/>
        <w:ind w:firstLine="480"/>
        <w:jc w:val="left"/>
        <w:rPr>
          <w:rFonts w:ascii="仿宋_GB2312" w:eastAsia="仿宋_GB2312" w:hAnsi="黑体"/>
          <w:sz w:val="24"/>
          <w:szCs w:val="24"/>
        </w:rPr>
      </w:pPr>
      <w:r>
        <w:rPr>
          <w:rFonts w:ascii="仿宋_GB2312" w:eastAsia="仿宋_GB2312" w:hAnsi="黑体" w:hint="eastAsia"/>
          <w:sz w:val="24"/>
          <w:szCs w:val="24"/>
        </w:rPr>
        <w:t>当事人交纳诉讼费用确有困难的，可依照《诉讼费交纳办法》向人民申请缓交、减交或者免交诉讼费用的司法救助，</w:t>
      </w:r>
      <w:r w:rsidRPr="008D2961">
        <w:rPr>
          <w:rFonts w:ascii="仿宋_GB2312" w:eastAsia="仿宋_GB2312" w:hAnsi="黑体" w:hint="eastAsia"/>
          <w:sz w:val="24"/>
          <w:szCs w:val="24"/>
        </w:rPr>
        <w:t>具体可在立案</w:t>
      </w:r>
      <w:proofErr w:type="gramStart"/>
      <w:r w:rsidRPr="008D2961">
        <w:rPr>
          <w:rFonts w:ascii="仿宋_GB2312" w:eastAsia="仿宋_GB2312" w:hAnsi="黑体" w:hint="eastAsia"/>
          <w:sz w:val="24"/>
          <w:szCs w:val="24"/>
        </w:rPr>
        <w:t>时咨询</w:t>
      </w:r>
      <w:proofErr w:type="gramEnd"/>
      <w:r w:rsidRPr="008D2961">
        <w:rPr>
          <w:rFonts w:ascii="仿宋_GB2312" w:eastAsia="仿宋_GB2312" w:hAnsi="黑体" w:hint="eastAsia"/>
          <w:sz w:val="24"/>
          <w:szCs w:val="24"/>
        </w:rPr>
        <w:t>立案窗口人员。</w:t>
      </w:r>
    </w:p>
    <w:p w:rsidR="008D2961" w:rsidRDefault="008D2961" w:rsidP="008D2961">
      <w:pPr>
        <w:pStyle w:val="1"/>
        <w:spacing w:line="400" w:lineRule="exact"/>
        <w:ind w:firstLine="480"/>
        <w:jc w:val="left"/>
        <w:rPr>
          <w:rFonts w:ascii="仿宋_GB2312" w:eastAsia="仿宋_GB2312" w:hAnsi="黑体"/>
          <w:sz w:val="24"/>
          <w:szCs w:val="24"/>
        </w:rPr>
      </w:pPr>
    </w:p>
    <w:p w:rsidR="00001E55" w:rsidRDefault="0064485D" w:rsidP="008D2961">
      <w:pPr>
        <w:pStyle w:val="1"/>
        <w:spacing w:line="400" w:lineRule="exact"/>
        <w:ind w:firstLineChars="0" w:firstLine="0"/>
        <w:jc w:val="left"/>
        <w:rPr>
          <w:rFonts w:ascii="仿宋_GB2312" w:eastAsia="仿宋_GB2312" w:hAnsi="黑体"/>
          <w:b/>
          <w:sz w:val="28"/>
          <w:szCs w:val="28"/>
        </w:rPr>
      </w:pPr>
      <w:r>
        <w:rPr>
          <w:rFonts w:ascii="仿宋_GB2312" w:eastAsia="仿宋_GB2312" w:hAnsi="黑体" w:hint="eastAsia"/>
          <w:b/>
          <w:sz w:val="28"/>
          <w:szCs w:val="28"/>
        </w:rPr>
        <w:t>五、申请法律援助</w:t>
      </w:r>
    </w:p>
    <w:p w:rsidR="00001E55" w:rsidRPr="008D2961" w:rsidRDefault="0064485D" w:rsidP="008D2961">
      <w:pPr>
        <w:pStyle w:val="1"/>
        <w:spacing w:line="400" w:lineRule="exact"/>
        <w:ind w:firstLine="480"/>
        <w:jc w:val="left"/>
        <w:rPr>
          <w:rFonts w:ascii="仿宋_GB2312" w:eastAsia="仿宋_GB2312" w:hAnsi="黑体"/>
          <w:sz w:val="24"/>
          <w:szCs w:val="24"/>
        </w:rPr>
      </w:pPr>
      <w:r>
        <w:rPr>
          <w:rFonts w:ascii="仿宋_GB2312" w:eastAsia="仿宋_GB2312" w:hAnsi="黑体" w:hint="eastAsia"/>
          <w:sz w:val="24"/>
          <w:szCs w:val="24"/>
        </w:rPr>
        <w:t>法律援助，是指由县级以上人民政府设立的法律援助机构组织法律援助人员，为经济困难或者特殊案件的当事人提供减收或者免收费用的法律服务</w:t>
      </w:r>
      <w:r w:rsidR="00475021">
        <w:rPr>
          <w:rFonts w:ascii="仿宋_GB2312" w:eastAsia="仿宋_GB2312" w:hAnsi="黑体" w:hint="eastAsia"/>
          <w:sz w:val="24"/>
          <w:szCs w:val="24"/>
        </w:rPr>
        <w:t>，</w:t>
      </w:r>
      <w:r>
        <w:rPr>
          <w:rFonts w:ascii="仿宋_GB2312" w:eastAsia="仿宋_GB2312" w:hAnsi="黑体" w:hint="eastAsia"/>
          <w:sz w:val="24"/>
          <w:szCs w:val="24"/>
        </w:rPr>
        <w:t>有需要申请法律援助的，可到</w:t>
      </w:r>
      <w:r w:rsidRPr="008D2961">
        <w:rPr>
          <w:rFonts w:ascii="仿宋_GB2312" w:eastAsia="仿宋_GB2312" w:hAnsi="黑体" w:hint="eastAsia"/>
          <w:sz w:val="24"/>
          <w:szCs w:val="24"/>
        </w:rPr>
        <w:t>各镇</w:t>
      </w:r>
      <w:r w:rsidR="008D2961">
        <w:rPr>
          <w:rFonts w:ascii="仿宋_GB2312" w:eastAsia="仿宋_GB2312" w:hAnsi="黑体" w:hint="eastAsia"/>
          <w:sz w:val="24"/>
          <w:szCs w:val="24"/>
        </w:rPr>
        <w:t>的</w:t>
      </w:r>
      <w:r w:rsidRPr="008D2961">
        <w:rPr>
          <w:rFonts w:ascii="仿宋_GB2312" w:eastAsia="仿宋_GB2312" w:hAnsi="黑体" w:hint="eastAsia"/>
          <w:sz w:val="24"/>
          <w:szCs w:val="24"/>
        </w:rPr>
        <w:t>司法所</w:t>
      </w:r>
      <w:r>
        <w:rPr>
          <w:rFonts w:ascii="仿宋_GB2312" w:eastAsia="仿宋_GB2312" w:hAnsi="黑体" w:hint="eastAsia"/>
          <w:sz w:val="24"/>
          <w:szCs w:val="24"/>
        </w:rPr>
        <w:t>咨询。</w:t>
      </w:r>
    </w:p>
    <w:p w:rsidR="00001E55" w:rsidRDefault="00001E55" w:rsidP="008D2961">
      <w:pPr>
        <w:pStyle w:val="1"/>
        <w:spacing w:line="400" w:lineRule="exact"/>
        <w:ind w:firstLine="480"/>
        <w:jc w:val="left"/>
        <w:rPr>
          <w:rFonts w:ascii="仿宋_GB2312" w:eastAsia="仿宋_GB2312" w:hAnsi="黑体"/>
          <w:sz w:val="24"/>
          <w:szCs w:val="24"/>
        </w:rPr>
      </w:pPr>
    </w:p>
    <w:p w:rsidR="00001E55" w:rsidRDefault="0064485D" w:rsidP="008D2961">
      <w:pPr>
        <w:pStyle w:val="1"/>
        <w:spacing w:line="400" w:lineRule="exact"/>
        <w:ind w:firstLineChars="0" w:firstLine="0"/>
        <w:jc w:val="left"/>
        <w:rPr>
          <w:rFonts w:ascii="仿宋_GB2312" w:eastAsia="仿宋_GB2312" w:hAnsi="黑体"/>
          <w:b/>
          <w:sz w:val="28"/>
          <w:szCs w:val="28"/>
        </w:rPr>
      </w:pPr>
      <w:r>
        <w:rPr>
          <w:rFonts w:ascii="仿宋_GB2312" w:eastAsia="仿宋_GB2312" w:hAnsi="黑体" w:hint="eastAsia"/>
          <w:b/>
          <w:sz w:val="28"/>
          <w:szCs w:val="28"/>
        </w:rPr>
        <w:t>六、申请退费</w:t>
      </w:r>
    </w:p>
    <w:p w:rsidR="00001E55" w:rsidRDefault="0064485D" w:rsidP="008D2961">
      <w:pPr>
        <w:pStyle w:val="1"/>
        <w:spacing w:line="400" w:lineRule="exact"/>
        <w:ind w:firstLine="480"/>
        <w:jc w:val="left"/>
        <w:rPr>
          <w:rFonts w:ascii="仿宋_GB2312" w:eastAsia="仿宋_GB2312" w:hAnsi="黑体"/>
          <w:sz w:val="24"/>
          <w:szCs w:val="24"/>
        </w:rPr>
      </w:pPr>
      <w:r>
        <w:rPr>
          <w:rFonts w:ascii="仿宋_GB2312" w:eastAsia="仿宋_GB2312" w:hAnsi="黑体" w:hint="eastAsia"/>
          <w:sz w:val="24"/>
          <w:szCs w:val="24"/>
        </w:rPr>
        <w:t>可登陆广东法院诉讼服务</w:t>
      </w:r>
      <w:proofErr w:type="gramStart"/>
      <w:r>
        <w:rPr>
          <w:rFonts w:ascii="仿宋_GB2312" w:eastAsia="仿宋_GB2312" w:hAnsi="黑体" w:hint="eastAsia"/>
          <w:sz w:val="24"/>
          <w:szCs w:val="24"/>
        </w:rPr>
        <w:t>网</w:t>
      </w:r>
      <w:r w:rsidR="00A62CF6">
        <w:rPr>
          <w:rFonts w:ascii="仿宋_GB2312" w:eastAsia="仿宋_GB2312" w:hAnsi="黑体" w:hint="eastAsia"/>
          <w:sz w:val="24"/>
          <w:szCs w:val="24"/>
        </w:rPr>
        <w:t>申请</w:t>
      </w:r>
      <w:proofErr w:type="gramEnd"/>
      <w:r w:rsidR="008D2961">
        <w:rPr>
          <w:rFonts w:ascii="仿宋_GB2312" w:eastAsia="仿宋_GB2312" w:hAnsi="黑体" w:hint="eastAsia"/>
          <w:sz w:val="24"/>
          <w:szCs w:val="24"/>
        </w:rPr>
        <w:t>退费并按要求填写信息。</w:t>
      </w:r>
      <w:r w:rsidR="00A62CF6">
        <w:rPr>
          <w:rFonts w:ascii="仿宋_GB2312" w:eastAsia="仿宋_GB2312" w:hAnsi="黑体" w:hint="eastAsia"/>
          <w:sz w:val="24"/>
          <w:szCs w:val="24"/>
        </w:rPr>
        <w:t>人民法院</w:t>
      </w:r>
      <w:r>
        <w:rPr>
          <w:rFonts w:ascii="仿宋_GB2312" w:eastAsia="仿宋_GB2312" w:hAnsi="黑体" w:hint="eastAsia"/>
          <w:sz w:val="24"/>
          <w:szCs w:val="24"/>
        </w:rPr>
        <w:t>将</w:t>
      </w:r>
      <w:r w:rsidR="00A62CF6">
        <w:rPr>
          <w:rFonts w:ascii="仿宋_GB2312" w:eastAsia="仿宋_GB2312" w:hAnsi="黑体" w:hint="eastAsia"/>
          <w:sz w:val="24"/>
          <w:szCs w:val="24"/>
        </w:rPr>
        <w:t>费用</w:t>
      </w:r>
      <w:r>
        <w:rPr>
          <w:rFonts w:ascii="仿宋_GB2312" w:eastAsia="仿宋_GB2312" w:hAnsi="黑体" w:hint="eastAsia"/>
          <w:sz w:val="24"/>
          <w:szCs w:val="24"/>
        </w:rPr>
        <w:t>退回的指定账号，账号在诉讼期间如有变化请及时变更；如因当事人未填写账号或者指定账号错误等原因导致人民法院不能主动退费的，当事人需在相关裁判文书生效后通过广东法院诉讼服务网等诉讼服务平台申请退费。</w:t>
      </w:r>
      <w:bookmarkStart w:id="0" w:name="_GoBack"/>
      <w:bookmarkEnd w:id="0"/>
    </w:p>
    <w:sectPr w:rsidR="00001E55" w:rsidSect="00001E5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961" w:rsidRDefault="008D2961" w:rsidP="0064485D">
      <w:r>
        <w:separator/>
      </w:r>
    </w:p>
  </w:endnote>
  <w:endnote w:type="continuationSeparator" w:id="1">
    <w:p w:rsidR="008D2961" w:rsidRDefault="008D2961" w:rsidP="0064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961" w:rsidRDefault="008D2961" w:rsidP="0064485D">
      <w:r>
        <w:separator/>
      </w:r>
    </w:p>
  </w:footnote>
  <w:footnote w:type="continuationSeparator" w:id="1">
    <w:p w:rsidR="008D2961" w:rsidRDefault="008D2961" w:rsidP="00644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74B20"/>
    <w:rsid w:val="000004F5"/>
    <w:rsid w:val="00001E55"/>
    <w:rsid w:val="0006684F"/>
    <w:rsid w:val="00280796"/>
    <w:rsid w:val="0028493E"/>
    <w:rsid w:val="002A01BE"/>
    <w:rsid w:val="00313560"/>
    <w:rsid w:val="00360D31"/>
    <w:rsid w:val="00473005"/>
    <w:rsid w:val="00475021"/>
    <w:rsid w:val="004B7033"/>
    <w:rsid w:val="004D5E98"/>
    <w:rsid w:val="00511200"/>
    <w:rsid w:val="005412DC"/>
    <w:rsid w:val="005819CE"/>
    <w:rsid w:val="0064485D"/>
    <w:rsid w:val="0066174D"/>
    <w:rsid w:val="006F0AC7"/>
    <w:rsid w:val="00793C40"/>
    <w:rsid w:val="007B7B5C"/>
    <w:rsid w:val="008078B4"/>
    <w:rsid w:val="0082191D"/>
    <w:rsid w:val="008A7A4B"/>
    <w:rsid w:val="008D2961"/>
    <w:rsid w:val="00A356A5"/>
    <w:rsid w:val="00A434F6"/>
    <w:rsid w:val="00A62CF6"/>
    <w:rsid w:val="00B92615"/>
    <w:rsid w:val="00B92A0A"/>
    <w:rsid w:val="00C47E01"/>
    <w:rsid w:val="00C67E61"/>
    <w:rsid w:val="00C74B20"/>
    <w:rsid w:val="00C9370F"/>
    <w:rsid w:val="00CB2576"/>
    <w:rsid w:val="00D243BF"/>
    <w:rsid w:val="00D755CA"/>
    <w:rsid w:val="00E565D1"/>
    <w:rsid w:val="00E611B6"/>
    <w:rsid w:val="00EB4F4B"/>
    <w:rsid w:val="00EF1AC5"/>
    <w:rsid w:val="045A61DA"/>
    <w:rsid w:val="278C0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5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01E55"/>
    <w:pPr>
      <w:tabs>
        <w:tab w:val="center" w:pos="4153"/>
        <w:tab w:val="right" w:pos="8306"/>
      </w:tabs>
      <w:snapToGrid w:val="0"/>
      <w:jc w:val="left"/>
    </w:pPr>
    <w:rPr>
      <w:sz w:val="18"/>
      <w:szCs w:val="18"/>
    </w:rPr>
  </w:style>
  <w:style w:type="paragraph" w:styleId="a4">
    <w:name w:val="header"/>
    <w:basedOn w:val="a"/>
    <w:link w:val="Char0"/>
    <w:uiPriority w:val="99"/>
    <w:unhideWhenUsed/>
    <w:rsid w:val="00001E5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01E55"/>
    <w:pPr>
      <w:ind w:firstLineChars="200" w:firstLine="420"/>
    </w:pPr>
  </w:style>
  <w:style w:type="character" w:customStyle="1" w:styleId="Char0">
    <w:name w:val="页眉 Char"/>
    <w:basedOn w:val="a0"/>
    <w:link w:val="a4"/>
    <w:uiPriority w:val="99"/>
    <w:semiHidden/>
    <w:rsid w:val="00001E55"/>
    <w:rPr>
      <w:sz w:val="18"/>
      <w:szCs w:val="18"/>
    </w:rPr>
  </w:style>
  <w:style w:type="character" w:customStyle="1" w:styleId="Char">
    <w:name w:val="页脚 Char"/>
    <w:basedOn w:val="a0"/>
    <w:link w:val="a3"/>
    <w:uiPriority w:val="99"/>
    <w:semiHidden/>
    <w:rsid w:val="00001E5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诉讼服务告知</dc:title>
  <dc:creator>TAMATO</dc:creator>
  <cp:lastModifiedBy>NTKO</cp:lastModifiedBy>
  <cp:revision>4</cp:revision>
  <dcterms:created xsi:type="dcterms:W3CDTF">2021-06-03T01:29:00Z</dcterms:created>
  <dcterms:modified xsi:type="dcterms:W3CDTF">2021-10-12T06:46:00Z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